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3E2" w:rsidRPr="008033E2" w:rsidRDefault="008033E2" w:rsidP="008033E2">
      <w:pPr>
        <w:pStyle w:val="NormalWeb"/>
        <w:shd w:val="clear" w:color="auto" w:fill="FFFFFF"/>
        <w:spacing w:before="0" w:beforeAutospacing="0" w:after="90" w:afterAutospacing="0" w:line="276" w:lineRule="auto"/>
        <w:jc w:val="right"/>
        <w:rPr>
          <w:rFonts w:asciiTheme="majorBidi" w:hAnsiTheme="majorBidi" w:cstheme="majorBidi"/>
          <w:color w:val="1D2129"/>
          <w:sz w:val="28"/>
          <w:szCs w:val="28"/>
        </w:rPr>
      </w:pPr>
      <w:r w:rsidRPr="008033E2">
        <w:rPr>
          <w:rFonts w:asciiTheme="majorBidi" w:hAnsiTheme="majorBidi" w:cstheme="majorBidi"/>
          <w:color w:val="1D2129"/>
          <w:sz w:val="28"/>
          <w:szCs w:val="28"/>
          <w:rtl/>
        </w:rPr>
        <w:t>مدير التخطيط الاستراتيجي بجامعة بنها</w:t>
      </w:r>
      <w:r w:rsidRPr="008033E2">
        <w:rPr>
          <w:rFonts w:asciiTheme="majorBidi" w:hAnsiTheme="majorBidi" w:cstheme="majorBidi"/>
          <w:color w:val="1D2129"/>
          <w:sz w:val="28"/>
          <w:szCs w:val="28"/>
        </w:rPr>
        <w:br/>
      </w:r>
      <w:r w:rsidRPr="008033E2">
        <w:rPr>
          <w:rFonts w:asciiTheme="majorBidi" w:hAnsiTheme="majorBidi" w:cstheme="majorBidi"/>
          <w:color w:val="1D2129"/>
          <w:sz w:val="28"/>
          <w:szCs w:val="28"/>
          <w:rtl/>
        </w:rPr>
        <w:t>رئيس الجامعه يؤكد علي متابعة تنفيذ خطة الجامعه الاستراتيجيه</w:t>
      </w:r>
    </w:p>
    <w:p w:rsidR="008033E2" w:rsidRPr="008033E2" w:rsidRDefault="008033E2" w:rsidP="008033E2">
      <w:pPr>
        <w:pStyle w:val="NormalWeb"/>
        <w:shd w:val="clear" w:color="auto" w:fill="FFFFFF"/>
        <w:spacing w:before="90" w:beforeAutospacing="0" w:after="90" w:afterAutospacing="0" w:line="276" w:lineRule="auto"/>
        <w:jc w:val="right"/>
        <w:rPr>
          <w:rFonts w:asciiTheme="majorBidi" w:hAnsiTheme="majorBidi" w:cstheme="majorBidi"/>
          <w:color w:val="1D2129"/>
          <w:sz w:val="28"/>
          <w:szCs w:val="28"/>
        </w:rPr>
      </w:pPr>
      <w:r w:rsidRPr="008033E2">
        <w:rPr>
          <w:rFonts w:asciiTheme="majorBidi" w:hAnsiTheme="majorBidi" w:cstheme="majorBidi"/>
          <w:color w:val="1D2129"/>
          <w:sz w:val="28"/>
          <w:szCs w:val="28"/>
          <w:rtl/>
        </w:rPr>
        <w:t>تنظم وحدة التخطيط الاستراتيجي بجامعه بنها عقب انتهاء شهر رمضان عددا من ورش العمل بكليات الجامعه قبل استقبال فرق العمل المكلفه بمتابعة تنفيذ الخطط الإستراتيجيه، بهدف شرح آليات المتابعه والتقييم وآليات التوثيق لتحسين نسب الإنجاز</w:t>
      </w:r>
    </w:p>
    <w:p w:rsidR="008033E2" w:rsidRPr="008033E2" w:rsidRDefault="008033E2" w:rsidP="008033E2">
      <w:pPr>
        <w:pStyle w:val="NormalWeb"/>
        <w:shd w:val="clear" w:color="auto" w:fill="FFFFFF"/>
        <w:spacing w:before="90" w:beforeAutospacing="0" w:after="90" w:afterAutospacing="0" w:line="276" w:lineRule="auto"/>
        <w:jc w:val="right"/>
        <w:rPr>
          <w:rFonts w:asciiTheme="majorBidi" w:hAnsiTheme="majorBidi" w:cstheme="majorBidi"/>
          <w:color w:val="1D2129"/>
          <w:sz w:val="28"/>
          <w:szCs w:val="28"/>
        </w:rPr>
      </w:pPr>
      <w:r w:rsidRPr="008033E2">
        <w:rPr>
          <w:rFonts w:asciiTheme="majorBidi" w:hAnsiTheme="majorBidi" w:cstheme="majorBidi"/>
          <w:color w:val="1D2129"/>
          <w:sz w:val="28"/>
          <w:szCs w:val="28"/>
          <w:rtl/>
        </w:rPr>
        <w:t>وأكد الدكتور جمال عبدالعزيز مدير التخطيط الاستراتيجي بجامعه بنها أنه تم عقد ثلاث ورش عمل لـ 196من القيادات الأكاديميه والإداريه لشرح أليات المتابعه وتحسين نسب انجاز تنفيذ خطط الكليات</w:t>
      </w:r>
    </w:p>
    <w:p w:rsidR="008033E2" w:rsidRPr="008033E2" w:rsidRDefault="008033E2" w:rsidP="008033E2">
      <w:pPr>
        <w:pStyle w:val="NormalWeb"/>
        <w:shd w:val="clear" w:color="auto" w:fill="FFFFFF"/>
        <w:spacing w:before="90" w:beforeAutospacing="0" w:after="90" w:afterAutospacing="0" w:line="276" w:lineRule="auto"/>
        <w:jc w:val="right"/>
        <w:rPr>
          <w:rFonts w:asciiTheme="majorBidi" w:hAnsiTheme="majorBidi" w:cstheme="majorBidi"/>
          <w:color w:val="1D2129"/>
          <w:sz w:val="28"/>
          <w:szCs w:val="28"/>
        </w:rPr>
      </w:pPr>
      <w:r w:rsidRPr="008033E2">
        <w:rPr>
          <w:rFonts w:asciiTheme="majorBidi" w:hAnsiTheme="majorBidi" w:cstheme="majorBidi"/>
          <w:color w:val="1D2129"/>
          <w:sz w:val="28"/>
          <w:szCs w:val="28"/>
          <w:rtl/>
        </w:rPr>
        <w:t>واستعرض عبدالعزيز عدداً من القرارات التنفيذيه المرتبطه بمتابعه تنفيذ خطه الجامعه الاستراتيجيه 2017_2022، والتي تم اعتمادها بمجلس الجامعه، وتشمل آليات وتشكيل لجان المتابعة الداخلية والخارجية وآليات العمل والتقييم والبرامج الزمنيه لأعمال االمتابع</w:t>
      </w:r>
    </w:p>
    <w:p w:rsidR="008033E2" w:rsidRPr="008033E2" w:rsidRDefault="008033E2" w:rsidP="008033E2">
      <w:pPr>
        <w:pStyle w:val="NormalWeb"/>
        <w:shd w:val="clear" w:color="auto" w:fill="FFFFFF"/>
        <w:spacing w:before="90" w:beforeAutospacing="0" w:after="90" w:afterAutospacing="0" w:line="276" w:lineRule="auto"/>
        <w:jc w:val="right"/>
        <w:rPr>
          <w:rFonts w:asciiTheme="majorBidi" w:hAnsiTheme="majorBidi" w:cstheme="majorBidi"/>
          <w:color w:val="1D2129"/>
          <w:sz w:val="28"/>
          <w:szCs w:val="28"/>
        </w:rPr>
      </w:pPr>
      <w:r w:rsidRPr="008033E2">
        <w:rPr>
          <w:rFonts w:asciiTheme="majorBidi" w:hAnsiTheme="majorBidi" w:cstheme="majorBidi"/>
          <w:color w:val="1D2129"/>
          <w:sz w:val="28"/>
          <w:szCs w:val="28"/>
          <w:rtl/>
        </w:rPr>
        <w:t>جاء ذلك في الاجتماع المشترك لمديري الوحدات الفرعيه للتخطيط الإستراتيجي والمكتب التنفيذي للوحدة المركزيه</w:t>
      </w:r>
    </w:p>
    <w:p w:rsidR="008033E2" w:rsidRPr="008033E2" w:rsidRDefault="008033E2" w:rsidP="008033E2">
      <w:pPr>
        <w:pStyle w:val="NormalWeb"/>
        <w:shd w:val="clear" w:color="auto" w:fill="FFFFFF"/>
        <w:spacing w:before="90" w:beforeAutospacing="0" w:after="0" w:afterAutospacing="0" w:line="276" w:lineRule="auto"/>
        <w:jc w:val="right"/>
        <w:rPr>
          <w:rFonts w:asciiTheme="majorBidi" w:hAnsiTheme="majorBidi" w:cstheme="majorBidi"/>
          <w:color w:val="1D2129"/>
          <w:sz w:val="28"/>
          <w:szCs w:val="28"/>
        </w:rPr>
      </w:pPr>
      <w:r w:rsidRPr="008033E2">
        <w:rPr>
          <w:rFonts w:asciiTheme="majorBidi" w:hAnsiTheme="majorBidi" w:cstheme="majorBidi"/>
          <w:color w:val="1D2129"/>
          <w:sz w:val="28"/>
          <w:szCs w:val="28"/>
          <w:rtl/>
        </w:rPr>
        <w:t>وأكد مدير التخطيط الاستراتيجي أن الدكتور السيد يوسف القاضي رئيس الجامعه يولي اهتماماً كبيراً لعملية متابعة الخطط الاستراتيجيه للجامعه وكلياتها الخمس عشره والتي ستبدأ دورتها الجديده خلال شهري يونيو ويوليو ٢٠١٨</w:t>
      </w:r>
    </w:p>
    <w:p w:rsidR="00943318" w:rsidRDefault="008033E2" w:rsidP="008033E2">
      <w:pPr>
        <w:rPr>
          <w:rFonts w:asciiTheme="majorBidi" w:hAnsiTheme="majorBidi" w:cstheme="majorBidi" w:hint="cs"/>
          <w:sz w:val="28"/>
          <w:szCs w:val="28"/>
          <w:rtl/>
          <w:lang w:bidi="ar-EG"/>
        </w:rPr>
      </w:pPr>
    </w:p>
    <w:p w:rsidR="008033E2" w:rsidRDefault="008033E2" w:rsidP="008033E2">
      <w:pPr>
        <w:rPr>
          <w:rFonts w:asciiTheme="majorBidi" w:hAnsiTheme="majorBidi" w:cstheme="majorBidi"/>
          <w:sz w:val="28"/>
          <w:szCs w:val="28"/>
          <w:lang w:bidi="ar-EG"/>
        </w:rPr>
      </w:pPr>
      <w:r>
        <w:rPr>
          <w:rFonts w:asciiTheme="majorBidi" w:hAnsiTheme="majorBidi" w:cs="Times New Roman"/>
          <w:noProof/>
          <w:sz w:val="28"/>
          <w:szCs w:val="28"/>
          <w:rtl/>
        </w:rPr>
        <w:drawing>
          <wp:inline distT="0" distB="0" distL="0" distR="0">
            <wp:extent cx="5274310" cy="3164586"/>
            <wp:effectExtent l="0" t="0" r="2540" b="0"/>
            <wp:docPr id="1" name="Picture 1" descr="C:\Users\mervat\Desktop\تخطيط\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rvat\Desktop\تخطيط\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3164586"/>
                    </a:xfrm>
                    <a:prstGeom prst="rect">
                      <a:avLst/>
                    </a:prstGeom>
                    <a:noFill/>
                    <a:ln>
                      <a:noFill/>
                    </a:ln>
                  </pic:spPr>
                </pic:pic>
              </a:graphicData>
            </a:graphic>
          </wp:inline>
        </w:drawing>
      </w:r>
    </w:p>
    <w:p w:rsidR="008033E2" w:rsidRPr="008033E2" w:rsidRDefault="008033E2" w:rsidP="008033E2">
      <w:pPr>
        <w:rPr>
          <w:rFonts w:asciiTheme="majorBidi" w:hAnsiTheme="majorBidi" w:cstheme="majorBidi"/>
          <w:sz w:val="28"/>
          <w:szCs w:val="28"/>
          <w:lang w:bidi="ar-EG"/>
        </w:rPr>
      </w:pPr>
    </w:p>
    <w:p w:rsidR="008033E2" w:rsidRDefault="008033E2" w:rsidP="008033E2">
      <w:pPr>
        <w:rPr>
          <w:rFonts w:asciiTheme="majorBidi" w:hAnsiTheme="majorBidi" w:cstheme="majorBidi"/>
          <w:sz w:val="28"/>
          <w:szCs w:val="28"/>
          <w:lang w:bidi="ar-EG"/>
        </w:rPr>
      </w:pPr>
    </w:p>
    <w:p w:rsidR="008033E2" w:rsidRDefault="008033E2" w:rsidP="008033E2">
      <w:pPr>
        <w:tabs>
          <w:tab w:val="left" w:pos="3672"/>
        </w:tabs>
        <w:rPr>
          <w:rFonts w:asciiTheme="majorBidi" w:hAnsiTheme="majorBidi" w:cstheme="majorBidi" w:hint="cs"/>
          <w:sz w:val="28"/>
          <w:szCs w:val="28"/>
          <w:rtl/>
          <w:lang w:bidi="ar-EG"/>
        </w:rPr>
      </w:pPr>
      <w:r>
        <w:rPr>
          <w:rFonts w:asciiTheme="majorBidi" w:hAnsiTheme="majorBidi" w:cstheme="majorBidi"/>
          <w:sz w:val="28"/>
          <w:szCs w:val="28"/>
          <w:rtl/>
          <w:lang w:bidi="ar-EG"/>
        </w:rPr>
        <w:tab/>
      </w:r>
    </w:p>
    <w:p w:rsidR="008033E2" w:rsidRDefault="008033E2" w:rsidP="008033E2">
      <w:pPr>
        <w:tabs>
          <w:tab w:val="left" w:pos="3672"/>
        </w:tabs>
        <w:rPr>
          <w:rFonts w:asciiTheme="majorBidi" w:hAnsiTheme="majorBidi" w:cstheme="majorBidi" w:hint="cs"/>
          <w:sz w:val="28"/>
          <w:szCs w:val="28"/>
          <w:rtl/>
          <w:lang w:bidi="ar-EG"/>
        </w:rPr>
      </w:pPr>
      <w:r>
        <w:rPr>
          <w:rFonts w:asciiTheme="majorBidi" w:hAnsiTheme="majorBidi" w:cs="Times New Roman"/>
          <w:noProof/>
          <w:sz w:val="28"/>
          <w:szCs w:val="28"/>
          <w:rtl/>
        </w:rPr>
        <w:lastRenderedPageBreak/>
        <w:drawing>
          <wp:anchor distT="0" distB="0" distL="114300" distR="114300" simplePos="0" relativeHeight="251658240" behindDoc="1" locked="0" layoutInCell="1" allowOverlap="1" wp14:anchorId="4111FD76" wp14:editId="6A3566C4">
            <wp:simplePos x="0" y="0"/>
            <wp:positionH relativeFrom="column">
              <wp:posOffset>2540</wp:posOffset>
            </wp:positionH>
            <wp:positionV relativeFrom="paragraph">
              <wp:posOffset>-400050</wp:posOffset>
            </wp:positionV>
            <wp:extent cx="5274310" cy="3164205"/>
            <wp:effectExtent l="0" t="0" r="2540" b="0"/>
            <wp:wrapTight wrapText="bothSides">
              <wp:wrapPolygon edited="0">
                <wp:start x="0" y="0"/>
                <wp:lineTo x="0" y="21457"/>
                <wp:lineTo x="21532" y="21457"/>
                <wp:lineTo x="21532" y="0"/>
                <wp:lineTo x="0" y="0"/>
              </wp:wrapPolygon>
            </wp:wrapTight>
            <wp:docPr id="2" name="Picture 2" descr="C:\Users\mervat\Desktop\تخطيط\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rvat\Desktop\تخطيط\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3164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33E2" w:rsidRDefault="008033E2" w:rsidP="008033E2">
      <w:pPr>
        <w:tabs>
          <w:tab w:val="left" w:pos="3672"/>
        </w:tabs>
        <w:rPr>
          <w:rFonts w:asciiTheme="majorBidi" w:hAnsiTheme="majorBidi" w:cstheme="majorBidi" w:hint="cs"/>
          <w:sz w:val="28"/>
          <w:szCs w:val="28"/>
          <w:rtl/>
          <w:lang w:bidi="ar-EG"/>
        </w:rPr>
      </w:pPr>
    </w:p>
    <w:p w:rsidR="008033E2" w:rsidRDefault="008033E2" w:rsidP="008033E2">
      <w:pPr>
        <w:tabs>
          <w:tab w:val="left" w:pos="3672"/>
        </w:tabs>
        <w:rPr>
          <w:rFonts w:asciiTheme="majorBidi" w:hAnsiTheme="majorBidi" w:cstheme="majorBidi" w:hint="cs"/>
          <w:sz w:val="28"/>
          <w:szCs w:val="28"/>
          <w:rtl/>
          <w:lang w:bidi="ar-EG"/>
        </w:rPr>
      </w:pPr>
    </w:p>
    <w:p w:rsidR="008033E2" w:rsidRDefault="008033E2" w:rsidP="008033E2">
      <w:pPr>
        <w:tabs>
          <w:tab w:val="left" w:pos="3672"/>
        </w:tabs>
        <w:rPr>
          <w:rFonts w:asciiTheme="majorBidi" w:hAnsiTheme="majorBidi" w:cstheme="majorBidi" w:hint="cs"/>
          <w:sz w:val="28"/>
          <w:szCs w:val="28"/>
          <w:rtl/>
          <w:lang w:bidi="ar-EG"/>
        </w:rPr>
      </w:pPr>
    </w:p>
    <w:p w:rsidR="008033E2" w:rsidRDefault="008033E2" w:rsidP="008033E2">
      <w:pPr>
        <w:tabs>
          <w:tab w:val="left" w:pos="3672"/>
        </w:tabs>
        <w:rPr>
          <w:rFonts w:asciiTheme="majorBidi" w:hAnsiTheme="majorBidi" w:cstheme="majorBidi" w:hint="cs"/>
          <w:sz w:val="28"/>
          <w:szCs w:val="28"/>
          <w:rtl/>
          <w:lang w:bidi="ar-EG"/>
        </w:rPr>
      </w:pPr>
      <w:r>
        <w:rPr>
          <w:rFonts w:asciiTheme="majorBidi" w:hAnsiTheme="majorBidi" w:cs="Times New Roman"/>
          <w:noProof/>
          <w:sz w:val="28"/>
          <w:szCs w:val="28"/>
          <w:rtl/>
        </w:rPr>
        <w:drawing>
          <wp:inline distT="0" distB="0" distL="0" distR="0">
            <wp:extent cx="5274310" cy="3164586"/>
            <wp:effectExtent l="0" t="0" r="2540" b="0"/>
            <wp:docPr id="3" name="Picture 3" descr="C:\Users\mervat\Desktop\تخطيط\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rvat\Desktop\تخطيط\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3164586"/>
                    </a:xfrm>
                    <a:prstGeom prst="rect">
                      <a:avLst/>
                    </a:prstGeom>
                    <a:noFill/>
                    <a:ln>
                      <a:noFill/>
                    </a:ln>
                  </pic:spPr>
                </pic:pic>
              </a:graphicData>
            </a:graphic>
          </wp:inline>
        </w:drawing>
      </w:r>
    </w:p>
    <w:p w:rsidR="008033E2" w:rsidRDefault="008033E2" w:rsidP="008033E2">
      <w:pPr>
        <w:tabs>
          <w:tab w:val="left" w:pos="3672"/>
        </w:tabs>
        <w:rPr>
          <w:rFonts w:asciiTheme="majorBidi" w:hAnsiTheme="majorBidi" w:cstheme="majorBidi" w:hint="cs"/>
          <w:sz w:val="28"/>
          <w:szCs w:val="28"/>
          <w:rtl/>
          <w:lang w:bidi="ar-EG"/>
        </w:rPr>
      </w:pPr>
    </w:p>
    <w:p w:rsidR="008033E2" w:rsidRDefault="008033E2" w:rsidP="008033E2">
      <w:pPr>
        <w:tabs>
          <w:tab w:val="left" w:pos="3672"/>
        </w:tabs>
        <w:rPr>
          <w:rFonts w:asciiTheme="majorBidi" w:hAnsiTheme="majorBidi" w:cstheme="majorBidi" w:hint="cs"/>
          <w:sz w:val="28"/>
          <w:szCs w:val="28"/>
          <w:rtl/>
          <w:lang w:bidi="ar-EG"/>
        </w:rPr>
      </w:pPr>
    </w:p>
    <w:p w:rsidR="008033E2" w:rsidRDefault="008033E2" w:rsidP="008033E2">
      <w:pPr>
        <w:tabs>
          <w:tab w:val="left" w:pos="3672"/>
        </w:tabs>
        <w:rPr>
          <w:rFonts w:asciiTheme="majorBidi" w:hAnsiTheme="majorBidi" w:cstheme="majorBidi" w:hint="cs"/>
          <w:sz w:val="28"/>
          <w:szCs w:val="28"/>
          <w:rtl/>
          <w:lang w:bidi="ar-EG"/>
        </w:rPr>
      </w:pPr>
    </w:p>
    <w:p w:rsidR="008033E2" w:rsidRDefault="008033E2" w:rsidP="008033E2">
      <w:pPr>
        <w:tabs>
          <w:tab w:val="left" w:pos="3672"/>
        </w:tabs>
        <w:rPr>
          <w:rFonts w:asciiTheme="majorBidi" w:hAnsiTheme="majorBidi" w:cstheme="majorBidi" w:hint="cs"/>
          <w:sz w:val="28"/>
          <w:szCs w:val="28"/>
          <w:rtl/>
          <w:lang w:bidi="ar-EG"/>
        </w:rPr>
      </w:pPr>
    </w:p>
    <w:p w:rsidR="008033E2" w:rsidRDefault="008033E2" w:rsidP="008033E2">
      <w:pPr>
        <w:tabs>
          <w:tab w:val="left" w:pos="3672"/>
        </w:tabs>
        <w:rPr>
          <w:rFonts w:asciiTheme="majorBidi" w:hAnsiTheme="majorBidi" w:cstheme="majorBidi" w:hint="cs"/>
          <w:sz w:val="28"/>
          <w:szCs w:val="28"/>
          <w:rtl/>
          <w:lang w:bidi="ar-EG"/>
        </w:rPr>
      </w:pPr>
      <w:r>
        <w:rPr>
          <w:rFonts w:asciiTheme="majorBidi" w:hAnsiTheme="majorBidi" w:cs="Times New Roman"/>
          <w:noProof/>
          <w:sz w:val="28"/>
          <w:szCs w:val="28"/>
          <w:rtl/>
        </w:rPr>
        <w:drawing>
          <wp:inline distT="0" distB="0" distL="0" distR="0">
            <wp:extent cx="5274310" cy="3164586"/>
            <wp:effectExtent l="0" t="0" r="2540" b="0"/>
            <wp:docPr id="4" name="Picture 4" descr="C:\Users\mervat\Desktop\تخطيط\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ervat\Desktop\تخطيط\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164586"/>
                    </a:xfrm>
                    <a:prstGeom prst="rect">
                      <a:avLst/>
                    </a:prstGeom>
                    <a:noFill/>
                    <a:ln>
                      <a:noFill/>
                    </a:ln>
                  </pic:spPr>
                </pic:pic>
              </a:graphicData>
            </a:graphic>
          </wp:inline>
        </w:drawing>
      </w:r>
      <w:bookmarkStart w:id="0" w:name="_GoBack"/>
      <w:bookmarkEnd w:id="0"/>
    </w:p>
    <w:p w:rsidR="008033E2" w:rsidRDefault="008033E2" w:rsidP="008033E2">
      <w:pPr>
        <w:tabs>
          <w:tab w:val="left" w:pos="3672"/>
        </w:tabs>
        <w:rPr>
          <w:rFonts w:asciiTheme="majorBidi" w:hAnsiTheme="majorBidi" w:cstheme="majorBidi" w:hint="cs"/>
          <w:sz w:val="28"/>
          <w:szCs w:val="28"/>
          <w:rtl/>
          <w:lang w:bidi="ar-EG"/>
        </w:rPr>
      </w:pPr>
    </w:p>
    <w:p w:rsidR="008033E2" w:rsidRDefault="008033E2" w:rsidP="008033E2">
      <w:pPr>
        <w:tabs>
          <w:tab w:val="left" w:pos="3672"/>
        </w:tabs>
        <w:rPr>
          <w:rFonts w:asciiTheme="majorBidi" w:hAnsiTheme="majorBidi" w:cstheme="majorBidi" w:hint="cs"/>
          <w:sz w:val="28"/>
          <w:szCs w:val="28"/>
          <w:rtl/>
          <w:lang w:bidi="ar-EG"/>
        </w:rPr>
      </w:pPr>
    </w:p>
    <w:p w:rsidR="008033E2" w:rsidRDefault="008033E2" w:rsidP="008033E2">
      <w:pPr>
        <w:tabs>
          <w:tab w:val="left" w:pos="3672"/>
        </w:tabs>
        <w:rPr>
          <w:rFonts w:asciiTheme="majorBidi" w:hAnsiTheme="majorBidi" w:cstheme="majorBidi" w:hint="cs"/>
          <w:sz w:val="28"/>
          <w:szCs w:val="28"/>
          <w:rtl/>
          <w:lang w:bidi="ar-EG"/>
        </w:rPr>
      </w:pPr>
    </w:p>
    <w:p w:rsidR="008033E2" w:rsidRPr="008033E2" w:rsidRDefault="008033E2" w:rsidP="008033E2">
      <w:pPr>
        <w:tabs>
          <w:tab w:val="left" w:pos="3672"/>
        </w:tabs>
        <w:rPr>
          <w:rFonts w:asciiTheme="majorBidi" w:hAnsiTheme="majorBidi" w:cstheme="majorBidi"/>
          <w:sz w:val="28"/>
          <w:szCs w:val="28"/>
          <w:lang w:bidi="ar-EG"/>
        </w:rPr>
      </w:pPr>
    </w:p>
    <w:sectPr w:rsidR="008033E2" w:rsidRPr="008033E2" w:rsidSect="0091565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3E2"/>
    <w:rsid w:val="008033E2"/>
    <w:rsid w:val="0088571A"/>
    <w:rsid w:val="009156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33E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033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3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33E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033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3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55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mervat</dc:creator>
  <cp:lastModifiedBy>mervat</cp:lastModifiedBy>
  <cp:revision>1</cp:revision>
  <dcterms:created xsi:type="dcterms:W3CDTF">2018-05-21T07:30:00Z</dcterms:created>
  <dcterms:modified xsi:type="dcterms:W3CDTF">2018-05-21T07:32:00Z</dcterms:modified>
</cp:coreProperties>
</file>